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14B" w:rsidRDefault="005C114B" w:rsidP="005C114B">
      <w:pPr>
        <w:pStyle w:val="Title"/>
        <w:contextualSpacing/>
        <w:jc w:val="both"/>
      </w:pPr>
      <w:r w:rsidRPr="00C3588C">
        <w:rPr>
          <w:smallCaps/>
        </w:rPr>
        <w:t>Entrepreneurial Finance</w:t>
      </w:r>
      <w:r>
        <w:t xml:space="preserve">: </w:t>
      </w:r>
      <w:r>
        <w:rPr>
          <w:i/>
        </w:rPr>
        <w:t>Venture Capital, Deal Structure &amp; Valuation, Second Edition</w:t>
      </w:r>
      <w:r>
        <w:tab/>
        <w:t xml:space="preserve">            </w:t>
      </w:r>
    </w:p>
    <w:p w:rsidR="005C114B" w:rsidRDefault="005C114B" w:rsidP="005C114B">
      <w:pPr>
        <w:spacing w:after="120"/>
        <w:contextualSpacing/>
        <w:jc w:val="both"/>
      </w:pPr>
    </w:p>
    <w:p w:rsidR="002979E1" w:rsidRPr="008F4862" w:rsidRDefault="002979E1" w:rsidP="002979E1">
      <w:pPr>
        <w:pBdr>
          <w:bottom w:val="single" w:sz="18" w:space="1" w:color="365F91"/>
        </w:pBd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F4862">
        <w:rPr>
          <w:rFonts w:ascii="Calibri" w:hAnsi="Calibri" w:cs="Arial"/>
          <w:b/>
          <w:color w:val="000000" w:themeColor="text1"/>
          <w:sz w:val="22"/>
          <w:szCs w:val="22"/>
        </w:rPr>
        <w:t xml:space="preserve">Chapter </w:t>
      </w:r>
      <w:r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  <w:t>13</w:t>
      </w:r>
      <w:r w:rsidRPr="008F4862"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  <w:tab/>
      </w:r>
      <w:r w:rsidRPr="00C3227B">
        <w:rPr>
          <w:rFonts w:asciiTheme="minorHAnsi" w:eastAsiaTheme="majorEastAsia" w:hAnsiTheme="minorHAnsi" w:cstheme="minorHAnsi"/>
          <w:smallCaps/>
          <w:color w:val="000000" w:themeColor="text1"/>
          <w:sz w:val="22"/>
          <w:szCs w:val="22"/>
        </w:rPr>
        <w:t>Harvesting</w:t>
      </w:r>
    </w:p>
    <w:p w:rsidR="002979E1" w:rsidRPr="00E50A2C" w:rsidRDefault="002979E1" w:rsidP="002979E1">
      <w:pPr>
        <w:spacing w:after="120"/>
        <w:rPr>
          <w:rFonts w:ascii="Calibri" w:hAnsi="Calibri" w:cs="Arial"/>
          <w:b/>
          <w:i/>
          <w:color w:val="C00000"/>
          <w:sz w:val="22"/>
          <w:szCs w:val="22"/>
        </w:rPr>
      </w:pPr>
      <w:r w:rsidRPr="00E50A2C">
        <w:rPr>
          <w:rFonts w:ascii="Calibri" w:hAnsi="Calibri" w:cs="Arial"/>
          <w:b/>
          <w:i/>
          <w:color w:val="C00000"/>
          <w:sz w:val="22"/>
          <w:szCs w:val="22"/>
        </w:rPr>
        <w:t>Learning Objectives</w:t>
      </w:r>
    </w:p>
    <w:p w:rsidR="002979E1" w:rsidRDefault="002979E1" w:rsidP="002979E1">
      <w:pPr>
        <w:spacing w:after="160" w:line="276" w:lineRule="auto"/>
        <w:jc w:val="both"/>
        <w:rPr>
          <w:rFonts w:ascii="Calibri" w:hAnsi="Calibri" w:cs="Arial"/>
          <w:sz w:val="22"/>
          <w:szCs w:val="22"/>
        </w:rPr>
      </w:pPr>
      <w:r w:rsidRPr="00115D71">
        <w:rPr>
          <w:rFonts w:ascii="Calibri" w:hAnsi="Calibri" w:cs="Arial"/>
          <w:sz w:val="22"/>
          <w:szCs w:val="22"/>
        </w:rPr>
        <w:t>After reading this chapter you should</w:t>
      </w:r>
      <w:r>
        <w:rPr>
          <w:rFonts w:ascii="Calibri" w:hAnsi="Calibri" w:cs="Arial"/>
          <w:sz w:val="22"/>
          <w:szCs w:val="22"/>
        </w:rPr>
        <w:t xml:space="preserve"> be able to</w:t>
      </w:r>
      <w:r w:rsidRPr="00115D71">
        <w:rPr>
          <w:rFonts w:ascii="Calibri" w:hAnsi="Calibri" w:cs="Arial"/>
          <w:sz w:val="22"/>
          <w:szCs w:val="22"/>
        </w:rPr>
        <w:t>:</w:t>
      </w:r>
    </w:p>
    <w:p w:rsidR="002979E1" w:rsidRPr="00C3227B" w:rsidRDefault="002979E1" w:rsidP="002979E1">
      <w:pPr>
        <w:pStyle w:val="ListParagraph"/>
        <w:numPr>
          <w:ilvl w:val="0"/>
          <w:numId w:val="17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C3227B">
        <w:rPr>
          <w:rFonts w:ascii="Calibri" w:hAnsi="Calibri" w:cs="Arial"/>
          <w:sz w:val="22"/>
          <w:szCs w:val="22"/>
        </w:rPr>
        <w:t>Understand how early-stage investors can harvest by going public</w:t>
      </w:r>
    </w:p>
    <w:p w:rsidR="002979E1" w:rsidRPr="00C3227B" w:rsidRDefault="002979E1" w:rsidP="002979E1">
      <w:pPr>
        <w:pStyle w:val="ListParagraph"/>
        <w:numPr>
          <w:ilvl w:val="0"/>
          <w:numId w:val="17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C3227B">
        <w:rPr>
          <w:rFonts w:ascii="Calibri" w:hAnsi="Calibri" w:cs="Arial"/>
          <w:sz w:val="22"/>
          <w:szCs w:val="22"/>
        </w:rPr>
        <w:t>Describe the investment banker’s role in the IPO process, including the due-diligence, certification, and marketing functions</w:t>
      </w:r>
    </w:p>
    <w:p w:rsidR="002979E1" w:rsidRPr="00C3227B" w:rsidRDefault="002979E1" w:rsidP="002979E1">
      <w:pPr>
        <w:pStyle w:val="ListParagraph"/>
        <w:numPr>
          <w:ilvl w:val="0"/>
          <w:numId w:val="17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C3227B">
        <w:rPr>
          <w:rFonts w:ascii="Calibri" w:hAnsi="Calibri" w:cs="Arial"/>
          <w:sz w:val="22"/>
          <w:szCs w:val="22"/>
        </w:rPr>
        <w:t>Explain how an underwriter values a new issue and how the valuation evolves as the offering date approaches</w:t>
      </w:r>
    </w:p>
    <w:p w:rsidR="002979E1" w:rsidRPr="00C3227B" w:rsidRDefault="002979E1" w:rsidP="002979E1">
      <w:pPr>
        <w:pStyle w:val="ListParagraph"/>
        <w:numPr>
          <w:ilvl w:val="0"/>
          <w:numId w:val="17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C3227B">
        <w:rPr>
          <w:rFonts w:ascii="Calibri" w:hAnsi="Calibri" w:cs="Arial"/>
          <w:sz w:val="22"/>
          <w:szCs w:val="22"/>
        </w:rPr>
        <w:t>Describe how private acquisition transactions can be structured and identify factors that affect the choice of structure</w:t>
      </w:r>
    </w:p>
    <w:p w:rsidR="002979E1" w:rsidRPr="00C3227B" w:rsidRDefault="002979E1" w:rsidP="002979E1">
      <w:pPr>
        <w:pStyle w:val="ListParagraph"/>
        <w:numPr>
          <w:ilvl w:val="0"/>
          <w:numId w:val="17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C3227B">
        <w:rPr>
          <w:rFonts w:ascii="Calibri" w:hAnsi="Calibri" w:cs="Arial"/>
          <w:sz w:val="22"/>
          <w:szCs w:val="22"/>
        </w:rPr>
        <w:t>Understand when and why an entrepreneur mi</w:t>
      </w:r>
      <w:bookmarkStart w:id="0" w:name="_GoBack"/>
      <w:bookmarkEnd w:id="0"/>
      <w:r w:rsidRPr="00C3227B">
        <w:rPr>
          <w:rFonts w:ascii="Calibri" w:hAnsi="Calibri" w:cs="Arial"/>
          <w:sz w:val="22"/>
          <w:szCs w:val="22"/>
        </w:rPr>
        <w:t>ght decide to undertake a management buy-out</w:t>
      </w:r>
    </w:p>
    <w:p w:rsidR="002979E1" w:rsidRPr="00C3227B" w:rsidRDefault="002979E1" w:rsidP="002979E1">
      <w:pPr>
        <w:pStyle w:val="ListParagraph"/>
        <w:numPr>
          <w:ilvl w:val="0"/>
          <w:numId w:val="17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C3227B">
        <w:rPr>
          <w:rFonts w:ascii="Calibri" w:hAnsi="Calibri" w:cs="Arial"/>
          <w:sz w:val="22"/>
          <w:szCs w:val="22"/>
        </w:rPr>
        <w:t>Understand how an ESOP creates liquidity for owners of a non-public business and how a leveraged ESOP works</w:t>
      </w:r>
    </w:p>
    <w:p w:rsidR="002979E1" w:rsidRPr="00C3227B" w:rsidRDefault="002979E1" w:rsidP="002979E1">
      <w:pPr>
        <w:pStyle w:val="ListParagraph"/>
        <w:numPr>
          <w:ilvl w:val="0"/>
          <w:numId w:val="17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C3227B">
        <w:rPr>
          <w:rFonts w:ascii="Calibri" w:hAnsi="Calibri" w:cs="Arial"/>
          <w:sz w:val="22"/>
          <w:szCs w:val="22"/>
        </w:rPr>
        <w:t>Describe how roll-up IPOs enable small companies to go public</w:t>
      </w:r>
    </w:p>
    <w:p w:rsidR="00187153" w:rsidRPr="002979E1" w:rsidRDefault="002979E1" w:rsidP="002979E1">
      <w:pPr>
        <w:pStyle w:val="ListParagraph"/>
        <w:numPr>
          <w:ilvl w:val="0"/>
          <w:numId w:val="17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C3227B">
        <w:rPr>
          <w:rFonts w:ascii="Calibri" w:hAnsi="Calibri" w:cs="Arial"/>
          <w:sz w:val="22"/>
          <w:szCs w:val="22"/>
        </w:rPr>
        <w:t>Identify factors that affect the choice of harvesting alternatives</w:t>
      </w:r>
    </w:p>
    <w:sectPr w:rsidR="00187153" w:rsidRPr="00297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B70"/>
    <w:multiLevelType w:val="hybridMultilevel"/>
    <w:tmpl w:val="92B48D0E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3689"/>
    <w:multiLevelType w:val="hybridMultilevel"/>
    <w:tmpl w:val="C6D206EA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20E2"/>
    <w:multiLevelType w:val="hybridMultilevel"/>
    <w:tmpl w:val="917EFC16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05E8F"/>
    <w:multiLevelType w:val="hybridMultilevel"/>
    <w:tmpl w:val="B04E4542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D5377"/>
    <w:multiLevelType w:val="hybridMultilevel"/>
    <w:tmpl w:val="8FFC3308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D4DD3"/>
    <w:multiLevelType w:val="hybridMultilevel"/>
    <w:tmpl w:val="A4EC8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E86063"/>
    <w:multiLevelType w:val="hybridMultilevel"/>
    <w:tmpl w:val="274A8D6A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31968"/>
    <w:multiLevelType w:val="hybridMultilevel"/>
    <w:tmpl w:val="9F284ACE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74F83"/>
    <w:multiLevelType w:val="hybridMultilevel"/>
    <w:tmpl w:val="4D30BCE4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E7049"/>
    <w:multiLevelType w:val="hybridMultilevel"/>
    <w:tmpl w:val="BD9A777E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F644F"/>
    <w:multiLevelType w:val="hybridMultilevel"/>
    <w:tmpl w:val="050C00B2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A189C"/>
    <w:multiLevelType w:val="hybridMultilevel"/>
    <w:tmpl w:val="93EE9A84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224C8"/>
    <w:multiLevelType w:val="hybridMultilevel"/>
    <w:tmpl w:val="A59C01CE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159A2"/>
    <w:multiLevelType w:val="hybridMultilevel"/>
    <w:tmpl w:val="B00E7A26"/>
    <w:lvl w:ilvl="0" w:tplc="67A477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70FB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B63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AE6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2A4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2F2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89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86CA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14B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168EE"/>
    <w:multiLevelType w:val="hybridMultilevel"/>
    <w:tmpl w:val="71B21BA6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41DD6"/>
    <w:multiLevelType w:val="hybridMultilevel"/>
    <w:tmpl w:val="9702AAE4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E4AFE"/>
    <w:multiLevelType w:val="hybridMultilevel"/>
    <w:tmpl w:val="D0E435D0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12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4B"/>
    <w:rsid w:val="0006091E"/>
    <w:rsid w:val="001B2EEC"/>
    <w:rsid w:val="002435AE"/>
    <w:rsid w:val="002979E1"/>
    <w:rsid w:val="004A527F"/>
    <w:rsid w:val="005C114B"/>
    <w:rsid w:val="007140D0"/>
    <w:rsid w:val="0095524D"/>
    <w:rsid w:val="00C256E1"/>
    <w:rsid w:val="00DB130A"/>
    <w:rsid w:val="00DF5251"/>
    <w:rsid w:val="00EE6563"/>
    <w:rsid w:val="00FB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1EDF8"/>
  <w15:chartTrackingRefBased/>
  <w15:docId w15:val="{F4AECE2B-834B-4A55-9814-52DD9B65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C114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C114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C1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Sunna Juhn</dc:creator>
  <cp:keywords/>
  <dc:description/>
  <cp:lastModifiedBy>Sunna Juhn</cp:lastModifiedBy>
  <cp:revision>2</cp:revision>
  <dcterms:created xsi:type="dcterms:W3CDTF">2019-04-08T22:05:00Z</dcterms:created>
  <dcterms:modified xsi:type="dcterms:W3CDTF">2019-04-08T22:05:00Z</dcterms:modified>
</cp:coreProperties>
</file>